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jc w:val="left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МАТЕРИАЛЬНОЙ ПОМОЩИ ЗА СЧЕТ </w:t>
      </w:r>
      <w:r/>
      <w:r>
        <w:rPr>
          <w:rFonts w:ascii="Arial" w:hAnsi="Arial" w:eastAsia="Arial" w:cs="Arial"/>
          <w:b/>
          <w:color w:val="000000"/>
          <w:sz w:val="24"/>
        </w:rPr>
        <w:t xml:space="preserve">СРЕДСТВ РЕЗЕРВНОГО ФОНДА АДМИНИСТРАЦИИ ОЛЬГИНСКОГО</w:t>
      </w:r>
      <w:r>
        <w:rPr>
          <w:rFonts w:ascii="Arial" w:hAnsi="Arial" w:eastAsia="Arial" w:cs="Arial"/>
          <w:b/>
          <w:color w:val="000000"/>
          <w:sz w:val="24"/>
        </w:rPr>
        <w:t xml:space="preserve"> </w:t>
      </w:r>
      <w:r>
        <w:rPr>
          <w:rFonts w:ascii="Arial" w:hAnsi="Arial" w:eastAsia="Arial" w:cs="Arial"/>
          <w:sz w:val="24"/>
        </w:rPr>
      </w:r>
      <w:r>
        <w:rPr>
          <w:rFonts w:ascii="Arial" w:hAnsi="Arial" w:eastAsia="Arial" w:cs="Arial"/>
          <w:b/>
          <w:color w:val="000000"/>
          <w:sz w:val="24"/>
        </w:rPr>
        <w:t xml:space="preserve">МУНИЦИПАЛЬНОГО ОКРУГА ОТДЕЛЬНЫМ КАТЕГОРИЯМ ГРАЖДАН В СВЯЗИ</w:t>
      </w:r>
      <w:r>
        <w:rPr>
          <w:rFonts w:ascii="Arial" w:hAnsi="Arial" w:eastAsia="Arial" w:cs="Arial"/>
          <w:b/>
          <w:color w:val="000000"/>
          <w:sz w:val="24"/>
        </w:rPr>
        <w:t xml:space="preserve"> </w:t>
      </w:r>
      <w:r>
        <w:rPr>
          <w:rFonts w:ascii="Arial" w:hAnsi="Arial" w:eastAsia="Arial" w:cs="Arial"/>
          <w:sz w:val="24"/>
        </w:rPr>
      </w:r>
      <w:r>
        <w:rPr>
          <w:rFonts w:ascii="Arial" w:hAnsi="Arial" w:eastAsia="Arial" w:cs="Arial"/>
          <w:b/>
          <w:color w:val="000000"/>
          <w:sz w:val="24"/>
        </w:rPr>
        <w:t xml:space="preserve">С ПРОВЕДЕНИЕМ СПЕЦИАЛЬНОЙ ВОЕННОЙ ОПЕРАЦИИ НА ТЕРРИТОРИЯХ</w:t>
      </w:r>
      <w:r>
        <w:rPr>
          <w:rFonts w:ascii="Arial" w:hAnsi="Arial" w:eastAsia="Arial" w:cs="Arial"/>
          <w:b/>
          <w:color w:val="000000"/>
          <w:sz w:val="24"/>
        </w:rPr>
        <w:t xml:space="preserve"> </w:t>
      </w:r>
      <w:r>
        <w:rPr>
          <w:rFonts w:ascii="Arial" w:hAnsi="Arial" w:eastAsia="Arial" w:cs="Arial"/>
          <w:sz w:val="24"/>
        </w:rPr>
      </w:r>
      <w:r>
        <w:rPr>
          <w:rFonts w:ascii="Arial" w:hAnsi="Arial" w:eastAsia="Arial" w:cs="Arial"/>
          <w:b/>
          <w:color w:val="000000"/>
          <w:sz w:val="24"/>
        </w:rPr>
        <w:t xml:space="preserve">ДОНЕЦКОЙ НАРОДНОЙ РЕСПУБЛИКИ, ЛУГАНСКОЙ НАРОДНОЙ РЕСПУБЛИКИ,</w:t>
      </w:r>
      <w:r/>
      <w:r>
        <w:rPr>
          <w:rFonts w:ascii="Arial" w:hAnsi="Arial" w:eastAsia="Arial" w:cs="Arial"/>
          <w:sz w:val="24"/>
        </w:rPr>
      </w:r>
    </w:p>
    <w:p>
      <w:pPr>
        <w:ind w:left="0" w:right="0" w:firstLine="0"/>
        <w:jc w:val="left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ЗАПОРОЖСКОЙ ОБЛАСТИ И ХЕРСОНСКОЙ ОБЛАСТИ, УКРАИНЫ,</w:t>
      </w:r>
      <w:r/>
    </w:p>
    <w:p>
      <w:pPr>
        <w:ind w:left="0" w:right="0" w:firstLine="0"/>
        <w:jc w:val="left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ОТРАЖЕНИЕМ ВООРУЖЕННОГО ВТОРЖЕНИЯ НА ТЕРРИТОРИЮ</w:t>
      </w:r>
      <w:r/>
    </w:p>
    <w:p>
      <w:pPr>
        <w:ind w:left="0" w:right="0" w:firstLine="0"/>
        <w:jc w:val="left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РОССИЙСКОЙ ФЕДЕРАЦИИ, ВООРУЖЕННОЙ ПРОВОКАЦИЕЙ</w:t>
      </w:r>
      <w:r/>
    </w:p>
    <w:p>
      <w:pPr>
        <w:ind w:left="0" w:right="0" w:firstLine="0"/>
        <w:jc w:val="left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НА ГОСУДАРСТВЕННОЙ ГРАНИЦЕ РОССИЙСКОЙ ФЕДЕРАЦИИ, ПРИЛЕГАЮЩИХ </w:t>
      </w:r>
      <w:r/>
      <w:r>
        <w:rPr>
          <w:rFonts w:ascii="Arial" w:hAnsi="Arial" w:eastAsia="Arial" w:cs="Arial"/>
          <w:b/>
          <w:color w:val="000000"/>
          <w:sz w:val="24"/>
        </w:rPr>
        <w:t xml:space="preserve">К РАЙОНАМ ПРОВЕДЕНИЯ СПЕЦИАЛЬНОЙ ВОЕННОЙ ОПЕРАЦИИ</w:t>
      </w:r>
      <w:r>
        <w:rPr>
          <w:rFonts w:ascii="Arial" w:hAnsi="Arial" w:eastAsia="Arial" w:cs="Arial"/>
          <w:b/>
          <w:color w:val="000000"/>
          <w:sz w:val="24"/>
        </w:rPr>
        <w:t xml:space="preserve"> </w:t>
      </w:r>
      <w:r>
        <w:rPr>
          <w:rFonts w:ascii="Arial" w:hAnsi="Arial" w:eastAsia="Arial" w:cs="Arial"/>
          <w:sz w:val="24"/>
        </w:rPr>
      </w:r>
      <w:r>
        <w:rPr>
          <w:rFonts w:ascii="Arial" w:hAnsi="Arial" w:eastAsia="Arial" w:cs="Arial"/>
          <w:b/>
          <w:color w:val="000000"/>
          <w:sz w:val="24"/>
        </w:rPr>
        <w:t xml:space="preserve">НА ТЕРРИТОРИЯХ ДОНЕЦКОЙ НАРОДНОЙ РЕСПУБЛИКИ, ЛУГАНСКОЙ</w:t>
      </w:r>
      <w:r>
        <w:rPr>
          <w:rFonts w:ascii="Arial" w:hAnsi="Arial" w:eastAsia="Arial" w:cs="Arial"/>
          <w:b/>
          <w:color w:val="000000"/>
          <w:sz w:val="24"/>
        </w:rPr>
        <w:t xml:space="preserve"> </w:t>
      </w:r>
      <w:r>
        <w:rPr>
          <w:rFonts w:ascii="Arial" w:hAnsi="Arial" w:eastAsia="Arial" w:cs="Arial"/>
          <w:sz w:val="24"/>
        </w:rPr>
      </w:r>
      <w:r>
        <w:rPr>
          <w:rFonts w:ascii="Arial" w:hAnsi="Arial" w:eastAsia="Arial" w:cs="Arial"/>
          <w:b/>
          <w:color w:val="000000"/>
          <w:sz w:val="24"/>
        </w:rPr>
        <w:t xml:space="preserve">НАРОДНОЙ РЕСПУБЛИКИ, ЗАПОРОЖСКОЙ ОБЛАСТИ</w:t>
      </w:r>
      <w:r/>
      <w:r>
        <w:rPr>
          <w:rFonts w:ascii="Arial" w:hAnsi="Arial" w:eastAsia="Arial" w:cs="Arial"/>
          <w:sz w:val="24"/>
        </w:rPr>
      </w:r>
    </w:p>
    <w:p>
      <w:pPr>
        <w:ind w:left="0" w:right="0" w:firstLine="0"/>
        <w:jc w:val="left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И ХЕРСОНСКОЙ ОБЛАСТИ, УКРАИНЫ</w:t>
      </w:r>
      <w:r/>
    </w:p>
    <w:p>
      <w:pPr>
        <w:jc w:val="left"/>
      </w:pPr>
      <w:r/>
      <w:r/>
    </w:p>
    <w:p>
      <w:pPr>
        <w:jc w:val="left"/>
      </w:pPr>
      <w:r/>
      <w:r/>
    </w:p>
    <w:p>
      <w:pPr>
        <w:jc w:val="left"/>
      </w:pPr>
      <w:r/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 соответствии с </w:t>
      </w:r>
      <w:hyperlink r:id="rId8" w:tooltip="https://login.consultant.ru/link/?req=doc&amp;base=LAW&amp;n=531468&amp;dst=100540&amp;field=134&amp;date=18.08.2026" w:history="1">
        <w:r>
          <w:rPr>
            <w:rStyle w:val="174"/>
            <w:rFonts w:ascii="Times New Roman" w:hAnsi="Times New Roman" w:eastAsia="Times New Roman" w:cs="Times New Roman"/>
            <w:color w:val="0000ff"/>
            <w:sz w:val="24"/>
            <w:u w:val="none"/>
          </w:rPr>
          <w:t xml:space="preserve">частью 5 статьи 36</w:t>
        </w:r>
      </w:hyperlink>
      <w:r>
        <w:rPr>
          <w:rFonts w:ascii="Times New Roman" w:hAnsi="Times New Roman" w:eastAsia="Times New Roman" w:cs="Times New Roman"/>
          <w:color w:val="000000"/>
          <w:sz w:val="24"/>
        </w:rPr>
        <w:t xml:space="preserve"> Федерального закона от 20.03.2025 N 33-ФЗ "Об общих принципах организации местного самоуправления в единой системе публичной власти", руководствуясь </w:t>
      </w:r>
      <w:hyperlink r:id="rId9" w:tooltip="https://login.consultant.ru/link/?req=doc&amp;base=RLAW020&amp;n=226958&amp;dst=100127&amp;field=134&amp;date=18.08.2026" w:history="1">
        <w:r>
          <w:rPr>
            <w:rStyle w:val="174"/>
            <w:rFonts w:ascii="Times New Roman" w:hAnsi="Times New Roman" w:eastAsia="Times New Roman" w:cs="Times New Roman"/>
            <w:color w:val="0000ff"/>
            <w:sz w:val="24"/>
            <w:u w:val="none"/>
          </w:rPr>
          <w:t xml:space="preserve">Уставом</w:t>
        </w:r>
      </w:hyperlink>
      <w:r>
        <w:rPr>
          <w:rFonts w:ascii="Times New Roman" w:hAnsi="Times New Roman" w:eastAsia="Times New Roman" w:cs="Times New Roman"/>
          <w:color w:val="000000"/>
          <w:sz w:val="24"/>
        </w:rPr>
        <w:t xml:space="preserve"> Артемовского городского округа Приморского края, Дума Артемовского городского округа решила:</w:t>
        <w:br/>
      </w:r>
      <w:r/>
    </w:p>
    <w:p>
      <w:pPr>
        <w:ind w:left="0" w:right="0" w:firstLine="540"/>
        <w:jc w:val="both"/>
        <w:spacing w:before="168" w:after="0" w:line="288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 Установить за счет средств бюджета Артемовского городского округа (за исключением финансовых средств, передаваемых местному бюджету на осуществление целевых расходов) дополнительную меру социальной поддержки в виде </w:t>
      </w:r>
      <w:r>
        <w:rPr>
          <w:rFonts w:ascii="Times New Roman" w:hAnsi="Times New Roman" w:eastAsia="Times New Roman" w:cs="Times New Roman"/>
          <w:color w:val="000000"/>
          <w:sz w:val="24"/>
          <w:highlight w:val="yellow"/>
        </w:rPr>
        <w:t xml:space="preserve">материальной помощи в связи с проведением специальной военной операции  </w:t>
      </w:r>
      <w:r>
        <w:rPr>
          <w:rFonts w:ascii="Times New Roman" w:hAnsi="Times New Roman" w:eastAsia="Times New Roman" w:cs="Times New Roman"/>
          <w:sz w:val="24"/>
          <w:highlight w:val="yellow"/>
        </w:rPr>
      </w: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yellow"/>
        </w:rPr>
      </w:r>
      <w:r>
        <w:rPr>
          <w:rFonts w:ascii="Times New Roman" w:hAnsi="Times New Roman" w:eastAsia="Times New Roman" w:cs="Times New Roman"/>
          <w:strike/>
          <w:color w:val="000000"/>
          <w:sz w:val="24"/>
        </w:rPr>
        <w:t xml:space="preserve">единовременной денежной выплаты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следую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щим категориям граждан:</w:t>
      </w:r>
      <w:r/>
      <w:r/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yellow"/>
        </w:rPr>
      </w:r>
    </w:p>
    <w:p>
      <w:pPr>
        <w:ind w:left="0" w:right="0" w:firstLine="540"/>
        <w:jc w:val="both"/>
        <w:spacing w:before="0" w:after="0" w:line="288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1.1. Лицам, являющимся гражданами Российской Федерации, иностранными гражданами, лицами без гражданства, поступившим через </w:t>
      </w:r>
      <w:r>
        <w:rPr>
          <w:rFonts w:ascii="Times New Roman" w:hAnsi="Times New Roman" w:eastAsia="Times New Roman" w:cs="Times New Roman"/>
          <w:strike/>
          <w:color w:val="000000"/>
          <w:sz w:val="24"/>
        </w:rPr>
        <w:t xml:space="preserve">военный комиссариат г. Артема </w:t>
      </w:r>
      <w:r>
        <w:rPr>
          <w:rFonts w:ascii="Times New Roman" w:hAnsi="Times New Roman" w:eastAsia="Times New Roman" w:cs="Times New Roman"/>
          <w:strike w:val="0"/>
          <w:color w:val="000000"/>
          <w:sz w:val="24"/>
          <w:highlight w:val="yellow"/>
        </w:rPr>
        <w:t xml:space="preserve">военные комиссариаты</w:t>
      </w:r>
      <w:r>
        <w:rPr>
          <w:rFonts w:ascii="Times New Roman" w:hAnsi="Times New Roman" w:eastAsia="Times New Roman" w:cs="Times New Roman"/>
          <w:strike w:val="0"/>
          <w:color w:val="000000"/>
          <w:sz w:val="24"/>
        </w:rPr>
        <w:t xml:space="preserve">  </w:t>
      </w:r>
      <w:r>
        <w:rPr>
          <w:rFonts w:ascii="Times New Roman" w:hAnsi="Times New Roman" w:eastAsia="Times New Roman" w:cs="Times New Roman"/>
          <w:strike w:val="0"/>
          <w:color w:val="000000"/>
          <w:sz w:val="24"/>
        </w:rPr>
        <w:t xml:space="preserve">П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риморского края, пункты отбора на военную службу по контракту (1 разряда) г. Владивостока и г. Уссурийска Восточного в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оенного округа </w:t>
      </w:r>
      <w:r>
        <w:rPr>
          <w:rFonts w:ascii="Times New Roman" w:hAnsi="Times New Roman" w:eastAsia="Times New Roman" w:cs="Times New Roman"/>
          <w:strike/>
          <w:color w:val="000000"/>
          <w:sz w:val="24"/>
        </w:rPr>
        <w:t xml:space="preserve">(дислокация в г. Артеме)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на военную службу по контракту о прохождении военной службы, заключенному в период проведения специальной военной операции на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территориях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на </w:t>
      </w:r>
      <w:r>
        <w:rPr>
          <w:rFonts w:ascii="Times New Roman" w:hAnsi="Times New Roman" w:eastAsia="Times New Roman" w:cs="Times New Roman"/>
          <w:color w:val="000000"/>
          <w:sz w:val="24"/>
          <w:highlight w:val="yellow"/>
        </w:rPr>
        <w:t xml:space="preserve">территориях Донецкой Народной Республики, Луганской Народной Республики, Запорожской области и Херсонской области, Украины, отражением вооруженного вторжения на территорию Российской Федерации, вооруженной провокацией на Государственной границе Российск</w:t>
      </w:r>
      <w:r>
        <w:rPr>
          <w:rFonts w:ascii="Times New Roman" w:hAnsi="Times New Roman" w:eastAsia="Times New Roman" w:cs="Times New Roman"/>
          <w:color w:val="000000"/>
          <w:sz w:val="24"/>
          <w:highlight w:val="yellow"/>
        </w:rPr>
        <w:t xml:space="preserve">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Донецкой Народной Республики, Луганской Народной Республики, Запорожской области и Херсонской области, Укра</w:t>
      </w:r>
      <w:r>
        <w:rPr>
          <w:rFonts w:ascii="Times New Roman" w:hAnsi="Times New Roman" w:eastAsia="Times New Roman" w:cs="Times New Roman"/>
          <w:color w:val="000000"/>
          <w:sz w:val="24"/>
          <w:highlight w:val="yellow"/>
        </w:rPr>
        <w:t xml:space="preserve">ины</w:t>
      </w:r>
      <w:r>
        <w:rPr>
          <w:rFonts w:ascii="Times New Roman" w:hAnsi="Times New Roman" w:eastAsia="Times New Roman" w:cs="Times New Roman"/>
          <w:color w:val="000000"/>
          <w:sz w:val="24"/>
          <w:highlight w:val="yellow"/>
        </w:rPr>
        <w:t xml:space="preserve"> </w:t>
      </w:r>
      <w:r>
        <w:rPr>
          <w:rFonts w:ascii="Times New Roman" w:hAnsi="Times New Roman" w:eastAsia="Times New Roman" w:cs="Times New Roman"/>
          <w:strike/>
          <w:color w:val="000000"/>
          <w:sz w:val="24"/>
        </w:rPr>
        <w:t xml:space="preserve">территориях Донецкой Народной Республики, Луганской Народной Республики и Украины, а также</w:t>
      </w:r>
      <w:r>
        <w:rPr>
          <w:rFonts w:ascii="Times New Roman" w:hAnsi="Times New Roman" w:eastAsia="Times New Roman" w:cs="Times New Roman"/>
          <w:strike/>
          <w:color w:val="000000"/>
          <w:sz w:val="24"/>
        </w:rPr>
        <w:t xml:space="preserve"> на территориях Запорожской области и Херсонской области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с 1 января 2026 года.</w:t>
      </w:r>
      <w:r/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yellow"/>
        </w:rPr>
      </w:r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1.2.  и 1.3 те же самые изменения</w:t>
      </w:r>
      <w:r>
        <w:rPr>
          <w:rFonts w:ascii="Times New Roman" w:hAnsi="Times New Roman" w:eastAsia="Times New Roman" w:cs="Times New Roman"/>
          <w:color w:val="000000"/>
          <w:sz w:val="24"/>
        </w:rPr>
      </w:r>
      <w:r/>
      <w:r>
        <w:rPr>
          <w:rFonts w:ascii="Times New Roman" w:hAnsi="Times New Roman" w:eastAsia="Times New Roman" w:cs="Times New Roman"/>
          <w:sz w:val="24"/>
        </w:rPr>
      </w:r>
    </w:p>
    <w:p>
      <w:pPr>
        <w:jc w:val="left"/>
      </w:pPr>
      <w:r/>
      <w:r/>
    </w:p>
    <w:sectPr>
      <w:footnotePr/>
      <w:endnotePr/>
      <w:type w:val="nextPage"/>
      <w:pgSz w:w="11906" w:h="16838" w:orient="portrait"/>
      <w:pgMar w:top="1134" w:right="850" w:bottom="680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1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table" w:styleId="6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19" w:default="1">
    <w:name w:val="No List"/>
    <w:uiPriority w:val="99"/>
    <w:semiHidden/>
    <w:unhideWhenUsed/>
  </w:style>
  <w:style w:type="paragraph" w:styleId="620">
    <w:name w:val="No Spacing"/>
    <w:basedOn w:val="617"/>
    <w:uiPriority w:val="1"/>
    <w:qFormat/>
    <w:pPr>
      <w:spacing w:after="0" w:line="240" w:lineRule="auto"/>
    </w:pPr>
  </w:style>
  <w:style w:type="paragraph" w:styleId="621">
    <w:name w:val="List Paragraph"/>
    <w:basedOn w:val="617"/>
    <w:uiPriority w:val="34"/>
    <w:qFormat/>
    <w:pPr>
      <w:contextualSpacing/>
      <w:ind w:left="720"/>
    </w:pPr>
  </w:style>
  <w:style w:type="character" w:styleId="626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login.consultant.ru/link/?req=doc&amp;base=LAW&amp;n=531468&amp;dst=100540&amp;field=134&amp;date=18.08.2026" TargetMode="External"/><Relationship Id="rId9" Type="http://schemas.openxmlformats.org/officeDocument/2006/relationships/hyperlink" Target="https://login.consultant.ru/link/?req=doc&amp;base=RLAW020&amp;n=226958&amp;dst=100127&amp;field=134&amp;date=18.08.2026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leonova</cp:lastModifiedBy>
  <cp:revision>1</cp:revision>
  <dcterms:modified xsi:type="dcterms:W3CDTF">2026-08-18T00:14:36Z</dcterms:modified>
</cp:coreProperties>
</file>